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Interpretation and Translation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Schools must communicate with all parents in a language they can understand. This includes notifying limited-English proficient parents - in a language they can understand - about all programs, services, and activities that are called to the attention of other parents.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Title VI Regulations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OCR Dear Colleague Letter: Ensuring English Learner Students Can Participate Meaningfully and Equally in Educational Programs (2015)</w:t>
        </w:r>
      </w:hyperlink>
      <w:r w:rsidDel="00000000" w:rsidR="00000000" w:rsidRPr="00000000">
        <w:rPr>
          <w:rtl w:val="0"/>
        </w:rPr>
        <w:t xml:space="preserve"> (see pages 37–39) |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Fact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U.S. Department of Justice (DOJ) Guidance to Federal Financial Assistance Recipients Regarding Title VI Prohibition Against National Origin Discrimination Affecting Limited English Proficient Persons (2002)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DOJ Language Access Assessment and Planning Tool for Federally Conducted and Federally Assisted Programs (2011)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Office of English Language Acquisition (OELA) English Learner Tool Kit: Ensuring Meaningful Communication with Limited English Proficient Parents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Resources</w:t>
      </w:r>
    </w:p>
    <w:p w:rsidR="00000000" w:rsidDel="00000000" w:rsidP="00000000" w:rsidRDefault="00000000" w:rsidRPr="00000000" w14:paraId="0000000B">
      <w:pPr>
        <w:spacing w:after="240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"I Speak" Language Identification Flashcard</w:t>
        </w:r>
      </w:hyperlink>
      <w:r w:rsidDel="00000000" w:rsidR="00000000" w:rsidRPr="00000000">
        <w:rPr>
          <w:rtl w:val="0"/>
        </w:rPr>
        <w:t xml:space="preserve"> (U.S. Census Bureau)</w:t>
      </w:r>
    </w:p>
    <w:p w:rsidR="00000000" w:rsidDel="00000000" w:rsidP="00000000" w:rsidRDefault="00000000" w:rsidRPr="00000000" w14:paraId="0000000C">
      <w:pPr>
        <w:spacing w:after="240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Quality Indicators for Translation and Interpretation in K-12</w:t>
        </w:r>
      </w:hyperlink>
      <w:r w:rsidDel="00000000" w:rsidR="00000000" w:rsidRPr="00000000">
        <w:rPr>
          <w:rtl w:val="0"/>
        </w:rPr>
        <w:t xml:space="preserve"> (California Department of Education)</w:t>
      </w:r>
    </w:p>
    <w:p w:rsidR="00000000" w:rsidDel="00000000" w:rsidP="00000000" w:rsidRDefault="00000000" w:rsidRPr="00000000" w14:paraId="0000000D">
      <w:pPr>
        <w:spacing w:after="240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LEP.gov</w:t>
        </w:r>
      </w:hyperlink>
      <w:r w:rsidDel="00000000" w:rsidR="00000000" w:rsidRPr="00000000">
        <w:rPr>
          <w:rtl w:val="0"/>
        </w:rPr>
        <w:t xml:space="preserve"> LEP.gov is a clearinghouse of information, tools, and resources regarding language services.</w:t>
      </w:r>
    </w:p>
    <w:p w:rsidR="00000000" w:rsidDel="00000000" w:rsidP="00000000" w:rsidRDefault="00000000" w:rsidRPr="00000000" w14:paraId="0000000E">
      <w:pPr>
        <w:spacing w:after="240" w:lineRule="auto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When "Practicable" and "Feasible" May Mean "Mandatory": The Rights of Limited English Proficient Parents</w:t>
        </w:r>
      </w:hyperlink>
      <w:r w:rsidDel="00000000" w:rsidR="00000000" w:rsidRPr="00000000">
        <w:rPr>
          <w:rtl w:val="0"/>
        </w:rPr>
        <w:t xml:space="preserve"> (Univ. of North Carolina School Law Bulletin)</w:t>
      </w:r>
    </w:p>
    <w:p w:rsidR="00000000" w:rsidDel="00000000" w:rsidP="00000000" w:rsidRDefault="00000000" w:rsidRPr="00000000" w14:paraId="0000000F">
      <w:pPr>
        <w:spacing w:after="240" w:lineRule="auto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Language Access and Bilingualism</w:t>
        </w:r>
      </w:hyperlink>
      <w:r w:rsidDel="00000000" w:rsidR="00000000" w:rsidRPr="00000000">
        <w:rPr>
          <w:rtl w:val="0"/>
        </w:rPr>
        <w:t xml:space="preserve"> (Washington State Governor's Office of the Education Ombuds [OEO])</w:t>
      </w:r>
    </w:p>
    <w:p w:rsidR="00000000" w:rsidDel="00000000" w:rsidP="00000000" w:rsidRDefault="00000000" w:rsidRPr="00000000" w14:paraId="00000010">
      <w:pPr>
        <w:spacing w:after="240" w:lineRule="auto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Communicating Effectively with Limited English Proficient Individuals</w:t>
        </w:r>
      </w:hyperlink>
      <w:r w:rsidDel="00000000" w:rsidR="00000000" w:rsidRPr="00000000">
        <w:rPr>
          <w:rtl w:val="0"/>
        </w:rPr>
        <w:t xml:space="preserve"> (YouTube, U.S. Department of Justice)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 to Ensure Access for Individuals with Limited English Proficiency --November 2017 (PDF)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Policy Directive to Ensure Meaningful Access to Federally Conducted Services, Programs and Activities for Individuals with Limited English Proficiency (U.S. Department of Education)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2.ed.gov/about/offices/list/oela/english-learner-toolkit/chap10.pdf" TargetMode="External"/><Relationship Id="rId10" Type="http://schemas.openxmlformats.org/officeDocument/2006/relationships/hyperlink" Target="https://www.lep.gov/resources/2011_Language_Access_Assessment_and_Planning_Tool.pdf" TargetMode="External"/><Relationship Id="rId13" Type="http://schemas.openxmlformats.org/officeDocument/2006/relationships/hyperlink" Target="http://www.cde.ca.gov/sp/el/er/documents/qualityindicators.pdf" TargetMode="External"/><Relationship Id="rId12" Type="http://schemas.openxmlformats.org/officeDocument/2006/relationships/hyperlink" Target="http://www.lep.gov/ISpeakCards200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info.gov/content/pkg/FR-2002-06-18/pdf/02-15207.pdf" TargetMode="External"/><Relationship Id="rId15" Type="http://schemas.openxmlformats.org/officeDocument/2006/relationships/hyperlink" Target="https://www.sog.unc.edu/sites/www.sog.unc.edu/files/reports/slb1002.pdf" TargetMode="External"/><Relationship Id="rId14" Type="http://schemas.openxmlformats.org/officeDocument/2006/relationships/hyperlink" Target="http://www.lep.gov/" TargetMode="External"/><Relationship Id="rId17" Type="http://schemas.openxmlformats.org/officeDocument/2006/relationships/hyperlink" Target="https://www.youtube.com/watch?v=vv3IBZkUgwg&amp;feature=youtu.be" TargetMode="External"/><Relationship Id="rId16" Type="http://schemas.openxmlformats.org/officeDocument/2006/relationships/hyperlink" Target="https://oeo.wa.gov/en/education-issues/language-acces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2.ed.gov/policy/rights/reg/ocr/edlite-34cfr100.html" TargetMode="External"/><Relationship Id="rId18" Type="http://schemas.openxmlformats.org/officeDocument/2006/relationships/hyperlink" Target="https://www2.ed.gov/policy/gen/leg/foia/acsocroco1102.pdf" TargetMode="External"/><Relationship Id="rId7" Type="http://schemas.openxmlformats.org/officeDocument/2006/relationships/hyperlink" Target="https://www2.ed.gov/about/offices/list/ocr/letters/colleague-el-201501.pdf" TargetMode="External"/><Relationship Id="rId8" Type="http://schemas.openxmlformats.org/officeDocument/2006/relationships/hyperlink" Target="https://www2.ed.gov/about/offices/list/ocr/docs/dcl-factsheet-el-students-201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